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2B" w:rsidRPr="00016F2B" w:rsidRDefault="00016F2B" w:rsidP="00016F2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ли работодатели обязаны сообщать о трудоустройстве бывшего государственного или муниципального служащего нанимателю по его предыдущему месту службы?</w:t>
      </w:r>
    </w:p>
    <w:p w:rsidR="00016F2B" w:rsidRPr="00016F2B" w:rsidRDefault="00016F2B" w:rsidP="00016F2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6F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части 4</w:t>
      </w:r>
      <w:r w:rsidRPr="0001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016F2B">
        <w:rPr>
          <w:rFonts w:ascii="Times New Roman" w:eastAsia="Times New Roman" w:hAnsi="Times New Roman" w:cs="Times New Roman"/>
          <w:sz w:val="28"/>
          <w:szCs w:val="28"/>
          <w:lang w:eastAsia="ru-RU"/>
        </w:rPr>
        <w:t> 12 Федерального закона от 25.12.2008 № 273-ФЗ «О противодействии коррупции», работодатель при заключении с гражданином, ранее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трудового и (или) гражданско-правового договора на выполнение работ (оказание услуг) в течение месяца стоимостью более ста тысяч рублей, обязан в десятидневный срок сообщать о</w:t>
      </w:r>
      <w:proofErr w:type="gramEnd"/>
      <w:r w:rsidRPr="0001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16F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</w:t>
      </w:r>
      <w:proofErr w:type="gramEnd"/>
      <w:r w:rsidRPr="0001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016F2B" w:rsidRPr="00016F2B" w:rsidRDefault="00016F2B" w:rsidP="00016F2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Start w:id="0" w:name="_GoBack"/>
      <w:bookmarkEnd w:id="0"/>
      <w:r w:rsidRPr="00016F2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сходя из смысла статьи 12 вышеуказанного Федерального закона данная обязанность распространяется</w:t>
      </w:r>
      <w:proofErr w:type="gramEnd"/>
      <w:r w:rsidRPr="0001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организации независимо от их организационно-правовой формы.</w:t>
      </w:r>
    </w:p>
    <w:p w:rsidR="00016F2B" w:rsidRPr="00016F2B" w:rsidRDefault="00016F2B" w:rsidP="00016F2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2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ограничения, налагаемые на бывшего государственного (муниципального) служащего, установлены в целях противодействия коррупции при осуществлении данным лицом деятельности или выполнении работ (оказании услуг) в сфере, не связанной с обеспечением исполнения государственных или иных публичных полномочий. В связи с этим обязанность по направлению сообщения о заключении с бывшим государственным (муниципальным) служащим трудового (гражданско-правового) договора представителю нанимателя (работодателю) по последнему месту службы данного лица не распространяется на государственные (муниципальные) органы, в том числе в случае, когда бывший государственный (</w:t>
      </w:r>
      <w:proofErr w:type="gramStart"/>
      <w:r w:rsidRPr="0001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муниципальный) </w:t>
      </w:r>
      <w:proofErr w:type="gramEnd"/>
      <w:r w:rsidRPr="00016F2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служащий трудоустраивается в данный орган на должность, не относящуюся к должностям государственной (муниципальной) службы, либо заключает с указанным органом гражданско-правовой договор (договоры).</w:t>
      </w:r>
    </w:p>
    <w:p w:rsidR="00016F2B" w:rsidRPr="00016F2B" w:rsidRDefault="00016F2B" w:rsidP="00016F2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правовая позиция отражена в п. 5 постановления Пленума Верховного Суда РФ от 28.11.2017 № 46 «О некоторых вопросах, возникающих при рассмотрении судьями дел о привлечении к административной ответственности по ст. 19.29 Кодекса Российской Федерации об административных правонарушениях».</w:t>
      </w:r>
    </w:p>
    <w:p w:rsidR="00016F2B" w:rsidRPr="00016F2B" w:rsidRDefault="00016F2B" w:rsidP="00016F2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6F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Дзержинского района г. Ярославля</w:t>
      </w:r>
    </w:p>
    <w:p w:rsidR="00B704AA" w:rsidRPr="00016F2B" w:rsidRDefault="00B704AA" w:rsidP="00016F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704AA" w:rsidRPr="00016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2B"/>
    <w:rsid w:val="00016F2B"/>
    <w:rsid w:val="00B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9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5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30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932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2025-03-03T12:06:00Z</dcterms:created>
  <dcterms:modified xsi:type="dcterms:W3CDTF">2025-03-03T12:16:00Z</dcterms:modified>
</cp:coreProperties>
</file>